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sz w:val="20"/>
        </w:rPr>
      </w:pPr>
      <w:r>
        <w:rPr>
          <w:b/>
          <w:sz w:val="20"/>
        </w:rPr>
        <w:t>Příloha č. 2 k vyhlášce č. 503/2006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012BBC" w:rsidRDefault="006C57AA" w:rsidP="00012BBC">
      <w:pPr>
        <w:tabs>
          <w:tab w:val="left" w:pos="4395"/>
          <w:tab w:val="left" w:pos="5670"/>
        </w:tabs>
        <w:spacing w:before="240" w:line="360" w:lineRule="auto"/>
        <w:rPr>
          <w:szCs w:val="24"/>
        </w:rPr>
      </w:pPr>
      <w:r>
        <w:rPr>
          <w:szCs w:val="24"/>
        </w:rPr>
        <w:tab/>
      </w:r>
      <w:r w:rsidR="00012BBC">
        <w:rPr>
          <w:szCs w:val="24"/>
        </w:rPr>
        <w:t>Úřad:</w:t>
      </w:r>
      <w:r w:rsidR="00012BBC">
        <w:rPr>
          <w:szCs w:val="24"/>
        </w:rPr>
        <w:tab/>
      </w:r>
      <w:r w:rsidR="00012BBC">
        <w:rPr>
          <w:b/>
          <w:szCs w:val="24"/>
        </w:rPr>
        <w:t>Městský úřad Rajhrad, stavební úřad</w:t>
      </w:r>
    </w:p>
    <w:p w:rsidR="00012BBC" w:rsidRDefault="00012BBC" w:rsidP="00012BBC">
      <w:pPr>
        <w:tabs>
          <w:tab w:val="left" w:pos="4395"/>
          <w:tab w:val="left" w:pos="5670"/>
        </w:tabs>
        <w:spacing w:line="360" w:lineRule="auto"/>
        <w:rPr>
          <w:b/>
          <w:szCs w:val="24"/>
        </w:rPr>
      </w:pPr>
      <w:r>
        <w:rPr>
          <w:szCs w:val="24"/>
        </w:rPr>
        <w:tab/>
        <w:t>Ulice:</w:t>
      </w:r>
      <w:r>
        <w:rPr>
          <w:szCs w:val="24"/>
        </w:rPr>
        <w:tab/>
      </w:r>
      <w:r>
        <w:rPr>
          <w:b/>
          <w:szCs w:val="24"/>
        </w:rPr>
        <w:t>Masarykova 32</w:t>
      </w:r>
    </w:p>
    <w:p w:rsidR="006C57AA" w:rsidRDefault="00012BBC" w:rsidP="00012BBC">
      <w:pPr>
        <w:tabs>
          <w:tab w:val="left" w:pos="4395"/>
          <w:tab w:val="left" w:pos="5670"/>
        </w:tabs>
        <w:spacing w:line="360" w:lineRule="auto"/>
        <w:rPr>
          <w:szCs w:val="24"/>
        </w:rPr>
      </w:pPr>
      <w:r>
        <w:rPr>
          <w:szCs w:val="24"/>
        </w:rPr>
        <w:tab/>
        <w:t>PSČ, obec:</w:t>
      </w:r>
      <w:r>
        <w:rPr>
          <w:szCs w:val="24"/>
        </w:rPr>
        <w:tab/>
      </w:r>
      <w:r>
        <w:rPr>
          <w:b/>
          <w:szCs w:val="24"/>
        </w:rPr>
        <w:t>664 61, Rajhrad</w:t>
      </w:r>
    </w:p>
    <w:p w:rsidR="006C57AA" w:rsidRDefault="006C57AA" w:rsidP="006C57AA">
      <w:pPr>
        <w:tabs>
          <w:tab w:val="left" w:pos="4395"/>
        </w:tabs>
        <w:rPr>
          <w:szCs w:val="24"/>
        </w:rPr>
      </w:pPr>
    </w:p>
    <w:p w:rsidR="006C57AA" w:rsidRDefault="006C57AA" w:rsidP="006C57AA">
      <w:pPr>
        <w:tabs>
          <w:tab w:val="left" w:pos="4395"/>
        </w:tabs>
      </w:pPr>
    </w:p>
    <w:p w:rsidR="006C57AA" w:rsidRDefault="006C57AA" w:rsidP="006C57AA">
      <w:pPr>
        <w:rPr>
          <w:szCs w:val="24"/>
        </w:rPr>
      </w:pPr>
    </w:p>
    <w:p w:rsidR="006C57AA" w:rsidRDefault="006C57AA" w:rsidP="006C57AA">
      <w:pPr>
        <w:pStyle w:val="Nadpis2"/>
        <w:tabs>
          <w:tab w:val="left" w:pos="993"/>
        </w:tabs>
        <w:rPr>
          <w:rFonts w:ascii="Times New Roman" w:hAnsi="Times New Roman" w:cs="Times New Roman"/>
          <w:i w:val="0"/>
        </w:rPr>
      </w:pPr>
      <w:r>
        <w:rPr>
          <w:rFonts w:ascii="Times New Roman" w:hAnsi="Times New Roman" w:cs="Times New Roman"/>
          <w:i w:val="0"/>
          <w:sz w:val="24"/>
          <w:szCs w:val="24"/>
        </w:rPr>
        <w:t>Věc:</w:t>
      </w:r>
      <w:r>
        <w:rPr>
          <w:sz w:val="24"/>
          <w:szCs w:val="24"/>
        </w:rPr>
        <w:t xml:space="preserve">    </w:t>
      </w:r>
      <w:r>
        <w:rPr>
          <w:rFonts w:ascii="Times New Roman tučné" w:hAnsi="Times New Roman tučné" w:cs="Times New Roman"/>
          <w:i w:val="0"/>
          <w:caps/>
        </w:rPr>
        <w:t>ŽÁDOST O VYDÁNÍ ROZHODNUTÍ O ZMĚNĚ VYUŽITÍ ÚZEMÍ</w:t>
      </w:r>
    </w:p>
    <w:p w:rsidR="006C57AA" w:rsidRDefault="0050111E"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 xml:space="preserve">v územním řízení </w:t>
      </w:r>
    </w:p>
    <w:p w:rsidR="006C57AA" w:rsidRDefault="0050111E"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podle ustanovení § 86 ve spojení s § 80 zákona č. 183/2006 Sb., o územním plánování a stavebním řádu (stavební zákon) a § 4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I. Základní údaje o změně využití území</w:t>
      </w:r>
    </w:p>
    <w:p w:rsidR="006C57AA" w:rsidRDefault="006C57AA" w:rsidP="006C57AA">
      <w:r>
        <w:t>(druh, stávající účel, nový účel, celková výměra)</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 Pozemky, na kterých bude změna využití provedena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00"/>
        <w:gridCol w:w="2268"/>
        <w:gridCol w:w="1147"/>
        <w:gridCol w:w="3827"/>
        <w:gridCol w:w="992"/>
      </w:tblGrid>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bottom"/>
            <w:hideMark/>
          </w:tcPr>
          <w:p w:rsidR="006C57AA" w:rsidRDefault="006C57AA">
            <w:pPr>
              <w:tabs>
                <w:tab w:val="left" w:pos="426"/>
              </w:tabs>
              <w:spacing w:after="60"/>
              <w:jc w:val="center"/>
              <w:rPr>
                <w:szCs w:val="22"/>
              </w:rPr>
            </w:pPr>
            <w:r>
              <w:rPr>
                <w:sz w:val="22"/>
                <w:szCs w:val="22"/>
              </w:rPr>
              <w:t>obec</w:t>
            </w:r>
          </w:p>
        </w:tc>
        <w:tc>
          <w:tcPr>
            <w:tcW w:w="2268"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katastrální území</w:t>
            </w:r>
          </w:p>
        </w:tc>
        <w:tc>
          <w:tcPr>
            <w:tcW w:w="114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99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výměra</w:t>
            </w: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sidR="0050111E">
        <w:rPr>
          <w:b/>
          <w:szCs w:val="24"/>
        </w:rPr>
        <w:fldChar w:fldCharType="begin">
          <w:ffData>
            <w:name w:val=""/>
            <w:enabled/>
            <w:calcOnExit w:val="0"/>
            <w:checkBox>
              <w:size w:val="20"/>
              <w:default w:val="0"/>
            </w:checkBox>
          </w:ffData>
        </w:fldChar>
      </w:r>
      <w:r>
        <w:rPr>
          <w:b/>
          <w:szCs w:val="24"/>
        </w:rPr>
        <w:instrText xml:space="preserve"> FORMCHECKBOX </w:instrText>
      </w:r>
      <w:r w:rsidR="0050111E">
        <w:rPr>
          <w:b/>
          <w:szCs w:val="24"/>
        </w:rPr>
      </w:r>
      <w:r w:rsidR="0050111E">
        <w:rPr>
          <w:b/>
          <w:szCs w:val="24"/>
        </w:rPr>
        <w:fldChar w:fldCharType="separate"/>
      </w:r>
      <w:r w:rsidR="0050111E">
        <w:rPr>
          <w:b/>
          <w:szCs w:val="24"/>
        </w:rPr>
        <w:fldChar w:fldCharType="end"/>
      </w:r>
      <w:r>
        <w:rPr>
          <w:b/>
          <w:szCs w:val="24"/>
        </w:rPr>
        <w:t xml:space="preserve"> </w:t>
      </w:r>
      <w:r>
        <w:rPr>
          <w:szCs w:val="24"/>
        </w:rPr>
        <w:t xml:space="preserve">ano       </w:t>
      </w:r>
      <w:r w:rsidR="0050111E">
        <w:rPr>
          <w:b/>
          <w:szCs w:val="24"/>
        </w:rPr>
        <w:fldChar w:fldCharType="begin">
          <w:ffData>
            <w:name w:val=""/>
            <w:enabled/>
            <w:calcOnExit w:val="0"/>
            <w:checkBox>
              <w:size w:val="20"/>
              <w:default w:val="0"/>
            </w:checkBox>
          </w:ffData>
        </w:fldChar>
      </w:r>
      <w:r>
        <w:rPr>
          <w:b/>
          <w:szCs w:val="24"/>
        </w:rPr>
        <w:instrText xml:space="preserve"> FORMCHECKBOX </w:instrText>
      </w:r>
      <w:r w:rsidR="0050111E">
        <w:rPr>
          <w:b/>
          <w:szCs w:val="24"/>
        </w:rPr>
      </w:r>
      <w:r w:rsidR="0050111E">
        <w:rPr>
          <w:b/>
          <w:szCs w:val="24"/>
        </w:rPr>
        <w:fldChar w:fldCharType="separate"/>
      </w:r>
      <w:r w:rsidR="0050111E">
        <w:rPr>
          <w:b/>
          <w:szCs w:val="24"/>
        </w:rPr>
        <w:fldChar w:fldCharType="end"/>
      </w:r>
      <w:r>
        <w:rPr>
          <w:b/>
          <w:szCs w:val="24"/>
        </w:rPr>
        <w:t xml:space="preserve">  </w:t>
      </w:r>
      <w:r>
        <w:rPr>
          <w:szCs w:val="24"/>
        </w:rPr>
        <w:t>ne</w:t>
      </w:r>
    </w:p>
    <w:p w:rsidR="006C57AA" w:rsidRDefault="006C57AA" w:rsidP="006C57AA">
      <w:pPr>
        <w:tabs>
          <w:tab w:val="num" w:pos="426"/>
        </w:tabs>
        <w:spacing w:before="120" w:after="120"/>
        <w:ind w:left="425" w:hanging="425"/>
        <w:rPr>
          <w:b/>
        </w:rPr>
      </w:pPr>
    </w:p>
    <w:p w:rsidR="006C57AA" w:rsidRDefault="006C57AA" w:rsidP="006C57AA">
      <w:pPr>
        <w:tabs>
          <w:tab w:val="num" w:pos="426"/>
        </w:tabs>
        <w:spacing w:before="120" w:after="120"/>
        <w:ind w:left="425" w:hanging="425"/>
        <w:rPr>
          <w:b/>
        </w:rPr>
      </w:pPr>
    </w:p>
    <w:p w:rsidR="006C57AA" w:rsidRDefault="006C57AA" w:rsidP="006C57AA">
      <w:pPr>
        <w:tabs>
          <w:tab w:val="num" w:pos="426"/>
        </w:tabs>
        <w:spacing w:before="120" w:after="120"/>
        <w:ind w:left="425" w:hanging="425"/>
        <w:rPr>
          <w:b/>
        </w:rPr>
      </w:pPr>
      <w:r>
        <w:rPr>
          <w:b/>
        </w:rPr>
        <w:lastRenderedPageBreak/>
        <w:t>III. Identifikační údaje žadatele</w:t>
      </w:r>
    </w:p>
    <w:p w:rsidR="006C57AA" w:rsidRDefault="006C57AA" w:rsidP="006C57AA">
      <w:pPr>
        <w:spacing w:before="120" w:after="120"/>
        <w:rPr>
          <w:b/>
        </w:rPr>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roofErr w:type="gramStart"/>
      <w:r>
        <w:rPr>
          <w:szCs w:val="24"/>
        </w:rPr>
        <w:t>…........................................................................................................................</w:t>
      </w:r>
      <w:proofErr w:type="gramEnd"/>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50111E"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ano               </w:t>
      </w: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50111E"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samostatně     </w:t>
      </w:r>
    </w:p>
    <w:p w:rsidR="006C57AA" w:rsidRDefault="0050111E"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změny využití území na životní prostředí</w:t>
      </w:r>
    </w:p>
    <w:p w:rsidR="006C57AA" w:rsidRDefault="0050111E"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změna využití území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709"/>
        </w:tabs>
        <w:spacing w:before="60"/>
        <w:rPr>
          <w:szCs w:val="24"/>
        </w:rPr>
      </w:pPr>
      <w:r>
        <w:rPr>
          <w:szCs w:val="24"/>
        </w:rPr>
        <w:tab/>
      </w:r>
      <w:r w:rsidR="0050111E">
        <w:rPr>
          <w:szCs w:val="24"/>
        </w:rPr>
        <w:fldChar w:fldCharType="begin">
          <w:ffData>
            <w:name w:val=""/>
            <w:enabled/>
            <w:calcOnExit w:val="0"/>
            <w:checkBox>
              <w:size w:val="18"/>
              <w:default w:val="0"/>
            </w:checkBox>
          </w:ffData>
        </w:fldChar>
      </w:r>
      <w:r>
        <w:rPr>
          <w:szCs w:val="24"/>
        </w:rPr>
        <w:instrText xml:space="preserve"> FORMCHECKBOX </w:instrText>
      </w:r>
      <w:r w:rsidR="0050111E">
        <w:rPr>
          <w:szCs w:val="24"/>
        </w:rPr>
      </w:r>
      <w:r w:rsidR="0050111E">
        <w:rPr>
          <w:szCs w:val="24"/>
        </w:rPr>
        <w:fldChar w:fldCharType="separate"/>
      </w:r>
      <w:r w:rsidR="0050111E">
        <w:rPr>
          <w:szCs w:val="24"/>
        </w:rPr>
        <w:fldChar w:fldCharType="end"/>
      </w:r>
      <w:r>
        <w:rPr>
          <w:szCs w:val="24"/>
        </w:rPr>
        <w:t xml:space="preserve">   na změnu využití území se nevztahuje zákon č. 100/2001 Sb. ani § 45h a 45i zák. č. 114/1992 Sb.</w:t>
      </w:r>
    </w:p>
    <w:p w:rsidR="006C57AA" w:rsidRDefault="006C57AA" w:rsidP="006C57AA">
      <w:pPr>
        <w:tabs>
          <w:tab w:val="left" w:pos="426"/>
          <w:tab w:val="left" w:pos="851"/>
        </w:tabs>
        <w:spacing w:before="60"/>
        <w:ind w:left="851" w:hanging="851"/>
        <w:rPr>
          <w:szCs w:val="24"/>
        </w:rPr>
      </w:pPr>
      <w:r>
        <w:rPr>
          <w:szCs w:val="24"/>
        </w:rPr>
        <w:tab/>
      </w:r>
      <w:r w:rsidR="0050111E">
        <w:rPr>
          <w:szCs w:val="24"/>
        </w:rPr>
        <w:fldChar w:fldCharType="begin">
          <w:ffData>
            <w:name w:val=""/>
            <w:enabled/>
            <w:calcOnExit w:val="0"/>
            <w:checkBox>
              <w:size w:val="18"/>
              <w:default w:val="0"/>
            </w:checkBox>
          </w:ffData>
        </w:fldChar>
      </w:r>
      <w:r>
        <w:rPr>
          <w:szCs w:val="24"/>
        </w:rPr>
        <w:instrText xml:space="preserve"> FORMCHECKBOX </w:instrText>
      </w:r>
      <w:r w:rsidR="0050111E">
        <w:rPr>
          <w:szCs w:val="24"/>
        </w:rPr>
      </w:r>
      <w:r w:rsidR="0050111E">
        <w:rPr>
          <w:szCs w:val="24"/>
        </w:rPr>
        <w:fldChar w:fldCharType="separate"/>
      </w:r>
      <w:r w:rsidR="0050111E">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50111E">
        <w:rPr>
          <w:szCs w:val="24"/>
        </w:rPr>
        <w:fldChar w:fldCharType="begin">
          <w:ffData>
            <w:name w:val=""/>
            <w:enabled/>
            <w:calcOnExit w:val="0"/>
            <w:checkBox>
              <w:size w:val="18"/>
              <w:default w:val="0"/>
            </w:checkBox>
          </w:ffData>
        </w:fldChar>
      </w:r>
      <w:r>
        <w:rPr>
          <w:szCs w:val="24"/>
        </w:rPr>
        <w:instrText xml:space="preserve"> FORMCHECKBOX </w:instrText>
      </w:r>
      <w:r w:rsidR="0050111E">
        <w:rPr>
          <w:szCs w:val="24"/>
        </w:rPr>
      </w:r>
      <w:r w:rsidR="0050111E">
        <w:rPr>
          <w:szCs w:val="24"/>
        </w:rPr>
        <w:fldChar w:fldCharType="separate"/>
      </w:r>
      <w:r w:rsidR="0050111E">
        <w:rPr>
          <w:szCs w:val="24"/>
        </w:rPr>
        <w:fldChar w:fldCharType="end"/>
      </w:r>
      <w:r>
        <w:rPr>
          <w:szCs w:val="24"/>
        </w:rPr>
        <w:t xml:space="preserve">  sdělení příslušného úřadu, že změna využití území,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lastRenderedPageBreak/>
        <w:tab/>
      </w:r>
      <w:r w:rsidR="0050111E">
        <w:rPr>
          <w:szCs w:val="24"/>
        </w:rPr>
        <w:fldChar w:fldCharType="begin">
          <w:ffData>
            <w:name w:val=""/>
            <w:enabled/>
            <w:calcOnExit w:val="0"/>
            <w:checkBox>
              <w:size w:val="18"/>
              <w:default w:val="0"/>
            </w:checkBox>
          </w:ffData>
        </w:fldChar>
      </w:r>
      <w:r>
        <w:rPr>
          <w:szCs w:val="24"/>
        </w:rPr>
        <w:instrText xml:space="preserve"> FORMCHECKBOX </w:instrText>
      </w:r>
      <w:r w:rsidR="0050111E">
        <w:rPr>
          <w:szCs w:val="24"/>
        </w:rPr>
      </w:r>
      <w:r w:rsidR="0050111E">
        <w:rPr>
          <w:szCs w:val="24"/>
        </w:rPr>
        <w:fldChar w:fldCharType="separate"/>
      </w:r>
      <w:r w:rsidR="0050111E">
        <w:rPr>
          <w:szCs w:val="24"/>
        </w:rPr>
        <w:fldChar w:fldCharType="end"/>
      </w:r>
      <w:r>
        <w:rPr>
          <w:szCs w:val="24"/>
        </w:rPr>
        <w:t xml:space="preserve">   závěr zjišťovacího řízení, kterým se stanoví, že změna využití území nemůže mít významný vliv na životní prostředí</w:t>
      </w:r>
    </w:p>
    <w:p w:rsidR="006C57AA" w:rsidRDefault="0050111E" w:rsidP="006C57AA">
      <w:pPr>
        <w:tabs>
          <w:tab w:val="left" w:pos="426"/>
          <w:tab w:val="left" w:pos="709"/>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změna využití území </w:t>
      </w:r>
      <w:r w:rsidR="006C57AA">
        <w:rPr>
          <w:szCs w:val="24"/>
          <w:u w:val="single"/>
        </w:rPr>
        <w:t>vyžaduje</w:t>
      </w:r>
      <w:r w:rsidR="006C57AA">
        <w:rPr>
          <w:szCs w:val="24"/>
        </w:rPr>
        <w:t xml:space="preserve"> posouzení jejích vlivů na životní prostředí: </w:t>
      </w:r>
    </w:p>
    <w:p w:rsidR="006C57AA" w:rsidRDefault="006C57AA" w:rsidP="006C57AA">
      <w:pPr>
        <w:tabs>
          <w:tab w:val="left" w:pos="426"/>
          <w:tab w:val="left" w:pos="851"/>
        </w:tabs>
        <w:spacing w:before="60"/>
        <w:jc w:val="left"/>
        <w:rPr>
          <w:szCs w:val="24"/>
        </w:rPr>
      </w:pPr>
      <w:r>
        <w:rPr>
          <w:szCs w:val="24"/>
        </w:rPr>
        <w:tab/>
      </w:r>
      <w:r w:rsidR="0050111E">
        <w:rPr>
          <w:szCs w:val="24"/>
        </w:rPr>
        <w:fldChar w:fldCharType="begin">
          <w:ffData>
            <w:name w:val=""/>
            <w:enabled/>
            <w:calcOnExit w:val="0"/>
            <w:checkBox>
              <w:size w:val="18"/>
              <w:default w:val="0"/>
            </w:checkBox>
          </w:ffData>
        </w:fldChar>
      </w:r>
      <w:r>
        <w:rPr>
          <w:szCs w:val="24"/>
        </w:rPr>
        <w:instrText xml:space="preserve"> FORMCHECKBOX </w:instrText>
      </w:r>
      <w:r w:rsidR="0050111E">
        <w:rPr>
          <w:szCs w:val="24"/>
        </w:rPr>
      </w:r>
      <w:r w:rsidR="0050111E">
        <w:rPr>
          <w:szCs w:val="24"/>
        </w:rPr>
        <w:fldChar w:fldCharType="separate"/>
      </w:r>
      <w:r w:rsidR="0050111E">
        <w:rPr>
          <w:szCs w:val="24"/>
        </w:rPr>
        <w:fldChar w:fldCharType="end"/>
      </w:r>
      <w:r>
        <w:rPr>
          <w:szCs w:val="24"/>
        </w:rPr>
        <w:t xml:space="preserve">   změna využití území byla posouzena před podáním žádosti o vydání rozhodnutí – žadatel doloží </w:t>
      </w:r>
      <w:r>
        <w:rPr>
          <w:szCs w:val="24"/>
        </w:rPr>
        <w:tab/>
      </w:r>
      <w:r>
        <w:rPr>
          <w:szCs w:val="24"/>
        </w:rPr>
        <w:tab/>
        <w:t>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sidR="0050111E">
        <w:rPr>
          <w:szCs w:val="24"/>
        </w:rPr>
        <w:fldChar w:fldCharType="begin">
          <w:ffData>
            <w:name w:val=""/>
            <w:enabled/>
            <w:calcOnExit w:val="0"/>
            <w:checkBox>
              <w:size w:val="18"/>
              <w:default w:val="0"/>
            </w:checkBox>
          </w:ffData>
        </w:fldChar>
      </w:r>
      <w:r>
        <w:rPr>
          <w:szCs w:val="24"/>
        </w:rPr>
        <w:instrText xml:space="preserve"> FORMCHECKBOX </w:instrText>
      </w:r>
      <w:r w:rsidR="0050111E">
        <w:rPr>
          <w:szCs w:val="24"/>
        </w:rPr>
      </w:r>
      <w:r w:rsidR="0050111E">
        <w:rPr>
          <w:szCs w:val="24"/>
        </w:rPr>
        <w:fldChar w:fldCharType="separate"/>
      </w:r>
      <w:r w:rsidR="0050111E">
        <w:rPr>
          <w:szCs w:val="24"/>
        </w:rPr>
        <w:fldChar w:fldCharType="end"/>
      </w:r>
      <w:r>
        <w:rPr>
          <w:szCs w:val="24"/>
        </w:rPr>
        <w:t xml:space="preserve">   změna využití území bude posouzena souběžně s územním řízením – žadatel předloží současně </w:t>
      </w:r>
      <w:r>
        <w:rPr>
          <w:szCs w:val="24"/>
        </w:rPr>
        <w:tab/>
      </w:r>
      <w:r>
        <w:rPr>
          <w:szCs w:val="24"/>
        </w:rPr>
        <w:tab/>
        <w:t>dokumentaci vlivu záměru na životní prostředí</w:t>
      </w:r>
    </w:p>
    <w:p w:rsidR="006C57AA" w:rsidRDefault="006C57AA" w:rsidP="006C57AA">
      <w:pPr>
        <w:pStyle w:val="Styl1"/>
      </w:pPr>
    </w:p>
    <w:p w:rsidR="006C57AA" w:rsidRDefault="006C57AA" w:rsidP="006C57AA">
      <w:pPr>
        <w:pStyle w:val="Styl1"/>
      </w:pPr>
    </w:p>
    <w:p w:rsidR="006C57AA" w:rsidRDefault="006C57AA" w:rsidP="006C57AA">
      <w:pPr>
        <w:pStyle w:val="Styl1"/>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pPr>
            <w:r>
              <w:rPr>
                <w:szCs w:val="24"/>
              </w:rPr>
              <w:t>Doklad prokazující vlastnické právo žadatele nebo smlouvu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Souhlas vlastníka pozemku / stavby (v případě, že je odlišný od žadatele), kterého se změna využití území týká, obsahující identifikaci pozemku / stavby a záměru žadatele.</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Seznam a adresy oprávněných osob z věcných práv k pozemkům nebo stavbám, na kterých se provádí změna využití.</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Celková situace v měřítku katastrální mapy včetně parcelních čísel, se zakreslením požadované změny využití území,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U zvláště rozsáhlých změn využití území se doklad uvedený v bodě 5. doplní zákresem požadované změny na mapovém podkladu v měřítku 1:10 000 až 1:50 000.</w:t>
            </w:r>
          </w:p>
        </w:tc>
      </w:tr>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Dokumentace stavby podle přílohy č. 2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využití území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shd w:val="clear" w:color="auto" w:fill="FFFFFF"/>
              </w:rPr>
              <w:t>Smlouvy s příslušnými vlastníky veřejné dopravní a technické infrastruktury nebo plánovací smlouva, vyžaduje-li záměr vybudování nové nebo úpravu stávající veřejné dopravní a technické infrastruktury</w:t>
            </w:r>
            <w:r>
              <w:rPr>
                <w:szCs w:val="24"/>
              </w:rPr>
              <w:t>.</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změna využití území, která je podlimitním záměrem, nepodléhá zjišťovacímu řízení; závěr zjišťovacího řízení, že změna využití území nemůže mít významný vliv na životní prostředí.</w:t>
            </w:r>
          </w:p>
        </w:tc>
      </w:tr>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Dokumentace vlivů záměru na životní prostředí, bude-li posouzení probíhat v rámci územního řízení.</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Další přílohy podle části A:</w:t>
            </w:r>
          </w:p>
          <w:p w:rsidR="006C57AA" w:rsidRDefault="0050111E">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 žádosti</w:t>
            </w:r>
          </w:p>
          <w:p w:rsidR="006C57AA" w:rsidRDefault="0050111E">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bodu III. žádosti</w:t>
            </w:r>
          </w:p>
        </w:tc>
      </w:tr>
    </w:tbl>
    <w:p w:rsidR="006C57AA" w:rsidRDefault="006C57AA" w:rsidP="006C57AA">
      <w:pPr>
        <w:jc w:val="right"/>
      </w:pPr>
    </w:p>
    <w:p w:rsidR="006C57AA" w:rsidRDefault="006C57AA" w:rsidP="006C57AA">
      <w:pPr>
        <w:jc w:val="center"/>
        <w:rPr>
          <w:b/>
          <w:sz w:val="28"/>
          <w:szCs w:val="28"/>
        </w:rPr>
      </w:pPr>
      <w:r>
        <w:rPr>
          <w:b/>
          <w:sz w:val="28"/>
          <w:szCs w:val="28"/>
        </w:rPr>
        <w:br w:type="page"/>
      </w:r>
      <w:r>
        <w:rPr>
          <w:b/>
          <w:sz w:val="28"/>
          <w:szCs w:val="28"/>
        </w:rPr>
        <w:lastRenderedPageBreak/>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pPr>
            <w:r>
              <w:rPr>
                <w:szCs w:val="24"/>
              </w:rPr>
              <w:t>Doklad prokazující vlastnické právo žadatele nebo smlouvu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50111E">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Seznam a adresy oprávněných osob z věcných práv k pozemkům nebo stavbám, na kterých se provádí změna využití.</w:t>
            </w:r>
          </w:p>
        </w:tc>
      </w:tr>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Situační výkres současného stavu území v měřítku katastrální mapy včetně parcelních čísel, se zakreslením požadované změny využití území,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50111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U zvláště rozsáhlých změn využití území se doklad uvedený v bodě 5. doplní zákresem požadované změny na mapovém podkladu v měřítku 1:10 000 až 1:50 000.</w:t>
            </w:r>
          </w:p>
        </w:tc>
      </w:tr>
      <w:tr w:rsidR="006C57AA">
        <w:tc>
          <w:tcPr>
            <w:tcW w:w="534" w:type="dxa"/>
            <w:tcBorders>
              <w:top w:val="nil"/>
              <w:left w:val="nil"/>
              <w:bottom w:val="nil"/>
              <w:right w:val="nil"/>
            </w:tcBorders>
          </w:tcPr>
          <w:p w:rsidR="006C57AA" w:rsidRDefault="006C57AA">
            <w:pPr>
              <w:spacing w:before="60"/>
              <w:jc w:val="center"/>
              <w:rPr>
                <w:b/>
                <w:szCs w:val="24"/>
              </w:rPr>
            </w:pP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Dokumentace podle přílohy č. 2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využití území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tcPr>
          <w:p w:rsidR="006C57AA" w:rsidRDefault="0050111E">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p w:rsidR="006C57AA" w:rsidRDefault="006C57AA">
            <w:pPr>
              <w:spacing w:before="60"/>
              <w:jc w:val="center"/>
              <w:rPr>
                <w:b/>
                <w:sz w:val="26"/>
                <w:szCs w:val="26"/>
              </w:rPr>
            </w:pPr>
          </w:p>
          <w:p w:rsidR="006C57AA" w:rsidRDefault="0050111E">
            <w:pPr>
              <w:spacing w:before="60"/>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shd w:val="clear" w:color="auto" w:fill="FFFFFF"/>
            <w:hideMark/>
          </w:tcPr>
          <w:p w:rsidR="006C57AA" w:rsidRDefault="006C57AA" w:rsidP="006C57AA">
            <w:pPr>
              <w:numPr>
                <w:ilvl w:val="0"/>
                <w:numId w:val="11"/>
              </w:numPr>
              <w:spacing w:before="60"/>
              <w:rPr>
                <w:szCs w:val="24"/>
              </w:rPr>
            </w:pPr>
            <w:r>
              <w:rPr>
                <w:szCs w:val="24"/>
                <w:shd w:val="clear" w:color="auto" w:fill="FFFFFF"/>
              </w:rPr>
              <w:t>Smlouvy s příslušnými vlastníky veřejné dopravní a technické infrastruktury nebo plánovací smlouva, vyžaduje-li záměr vybudování nové nebo úpravu stávající veřejné dopravní a technické infrastruktury</w:t>
            </w:r>
            <w:r>
              <w:rPr>
                <w:szCs w:val="24"/>
              </w:rPr>
              <w:t>.</w:t>
            </w:r>
          </w:p>
          <w:p w:rsidR="006C57AA" w:rsidRDefault="006C57AA" w:rsidP="006C57AA">
            <w:pPr>
              <w:numPr>
                <w:ilvl w:val="0"/>
                <w:numId w:val="11"/>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změna využití území, která je podlimitním záměrem, nepodléhá zjišťovacímu řízení; závěr zjišťovacího řízení, že změna využití území nemůže mít významný vliv na životní prostředí.</w:t>
            </w:r>
          </w:p>
        </w:tc>
      </w:tr>
      <w:tr w:rsidR="006C57AA">
        <w:tc>
          <w:tcPr>
            <w:tcW w:w="534" w:type="dxa"/>
            <w:tcBorders>
              <w:top w:val="nil"/>
              <w:left w:val="nil"/>
              <w:bottom w:val="nil"/>
              <w:right w:val="nil"/>
            </w:tcBorders>
            <w:hideMark/>
          </w:tcPr>
          <w:p w:rsidR="006C57AA" w:rsidRDefault="0050111E">
            <w:pPr>
              <w:spacing w:before="60"/>
              <w:jc w:val="center"/>
              <w:rPr>
                <w:b/>
                <w:sz w:val="26"/>
                <w:szCs w:val="26"/>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shd w:val="clear" w:color="auto" w:fill="FFFFFF"/>
            <w:hideMark/>
          </w:tcPr>
          <w:p w:rsidR="006C57AA" w:rsidRDefault="006C57AA" w:rsidP="006C57AA">
            <w:pPr>
              <w:numPr>
                <w:ilvl w:val="0"/>
                <w:numId w:val="11"/>
              </w:numPr>
              <w:spacing w:before="60"/>
              <w:rPr>
                <w:szCs w:val="24"/>
                <w:shd w:val="clear" w:color="auto" w:fill="FFFFFF"/>
              </w:rPr>
            </w:pPr>
            <w:r>
              <w:rPr>
                <w:szCs w:val="24"/>
                <w:shd w:val="clear" w:color="auto" w:fill="FFFFFF"/>
              </w:rPr>
              <w:t>Další přílohy podle části A:</w:t>
            </w:r>
          </w:p>
          <w:p w:rsidR="006C57AA" w:rsidRDefault="0050111E">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 žádosti</w:t>
            </w:r>
          </w:p>
          <w:p w:rsidR="006C57AA" w:rsidRDefault="0050111E">
            <w:pPr>
              <w:spacing w:before="60"/>
              <w:rPr>
                <w:szCs w:val="24"/>
                <w:shd w:val="clear" w:color="auto" w:fill="FFFFFF"/>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III. žádosti</w:t>
            </w:r>
          </w:p>
        </w:tc>
      </w:tr>
    </w:tbl>
    <w:p w:rsidR="006C57AA" w:rsidRDefault="006C57AA" w:rsidP="006C57AA">
      <w:pPr>
        <w:rPr>
          <w:b/>
          <w:sz w:val="20"/>
        </w:rPr>
      </w:pPr>
    </w:p>
    <w:p w:rsidR="006C57AA" w:rsidRDefault="006C57AA" w:rsidP="006C57AA">
      <w:pPr>
        <w:rPr>
          <w:b/>
          <w:sz w:val="20"/>
        </w:rPr>
      </w:pPr>
    </w:p>
    <w:p w:rsidR="00837491" w:rsidRDefault="00837491" w:rsidP="00C73ABF">
      <w:pPr>
        <w:jc w:val="right"/>
      </w:pPr>
      <w:bookmarkStart w:id="0" w:name="_GoBack"/>
      <w:bookmarkEnd w:id="0"/>
    </w:p>
    <w:sectPr w:rsidR="00837491" w:rsidSect="00C73ABF">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12BBC"/>
    <w:rsid w:val="003E17E6"/>
    <w:rsid w:val="004B225E"/>
    <w:rsid w:val="0050111E"/>
    <w:rsid w:val="006C57AA"/>
    <w:rsid w:val="0080692A"/>
    <w:rsid w:val="00837491"/>
    <w:rsid w:val="009C456C"/>
    <w:rsid w:val="00C73ABF"/>
    <w:rsid w:val="00EA7ED9"/>
    <w:rsid w:val="00FF4B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10669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3</cp:revision>
  <cp:lastPrinted>2013-04-02T06:33:00Z</cp:lastPrinted>
  <dcterms:created xsi:type="dcterms:W3CDTF">2013-04-02T05:33:00Z</dcterms:created>
  <dcterms:modified xsi:type="dcterms:W3CDTF">2013-04-02T06:34:00Z</dcterms:modified>
</cp:coreProperties>
</file>